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16D06AFE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D564DB">
        <w:rPr>
          <w:sz w:val="36"/>
          <w:szCs w:val="36"/>
          <w:u w:val="single"/>
        </w:rPr>
        <w:t>21</w:t>
      </w:r>
      <w:r>
        <w:rPr>
          <w:sz w:val="36"/>
          <w:szCs w:val="36"/>
          <w:u w:val="single"/>
        </w:rPr>
        <w:t xml:space="preserve"> : Séance du </w:t>
      </w:r>
      <w:r w:rsidR="00D564DB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D564DB">
        <w:rPr>
          <w:sz w:val="36"/>
          <w:szCs w:val="36"/>
          <w:u w:val="single"/>
        </w:rPr>
        <w:t>26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1405A837" w14:textId="3AA3FA7F" w:rsidR="00FD14D7" w:rsidRDefault="00EF7360" w:rsidP="00D564D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3FCDADD5" w14:textId="77777777" w:rsidR="00D564DB" w:rsidRPr="00D564DB" w:rsidRDefault="00D564DB" w:rsidP="00D564DB">
      <w:pPr>
        <w:spacing w:after="0" w:line="240" w:lineRule="auto"/>
        <w:ind w:left="-426" w:right="-569"/>
        <w:jc w:val="both"/>
      </w:pP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31FEE" w14:paraId="7F4FD94A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672706D" w14:textId="0B5CBFF8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D564DB">
              <w:rPr>
                <w:rFonts w:cs="Aharoni"/>
                <w:b/>
                <w:bCs/>
                <w:sz w:val="32"/>
                <w:szCs w:val="32"/>
              </w:rPr>
              <w:t xml:space="preserve"> 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EE46B0">
              <w:rPr>
                <w:rFonts w:cs="Aharoni"/>
                <w:b/>
                <w:bCs/>
                <w:sz w:val="32"/>
                <w:szCs w:val="32"/>
              </w:rPr>
              <w:t>106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EE46B0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EE46B0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D4B01">
              <w:rPr>
                <w:rFonts w:cs="Aharoni"/>
                <w:b/>
                <w:bCs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</w:t>
            </w:r>
            <w:r w:rsidR="0012013B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15154B" w:rsidRPr="0032791B" w14:paraId="68B54D84" w14:textId="77777777" w:rsidTr="003C3F50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E01D79" w14:textId="43D7731D" w:rsidR="00D564DB" w:rsidRDefault="00D564DB" w:rsidP="00D564D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B67F64D" w14:textId="77777777" w:rsidR="00D564DB" w:rsidRDefault="00D564DB" w:rsidP="00D564D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7FC2A15C" w14:textId="1CACB766" w:rsidR="0015154B" w:rsidRPr="00D564DB" w:rsidRDefault="00CD4B01" w:rsidP="00D15AC8">
            <w:pPr>
              <w:tabs>
                <w:tab w:val="left" w:pos="2430"/>
              </w:tabs>
              <w:spacing w:after="0" w:line="240" w:lineRule="auto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Aou</w:t>
            </w:r>
            <w:r w:rsidR="0090250B">
              <w:rPr>
                <w:rFonts w:cs="Aharoni"/>
                <w:b/>
                <w:bCs/>
                <w:sz w:val="32"/>
                <w:szCs w:val="32"/>
              </w:rPr>
              <w:t>a</w:t>
            </w:r>
            <w:r>
              <w:rPr>
                <w:rFonts w:cs="Aharoni"/>
                <w:b/>
                <w:bCs/>
                <w:sz w:val="32"/>
                <w:szCs w:val="32"/>
              </w:rPr>
              <w:t>mri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Abdelghani</w:t>
            </w:r>
            <w:proofErr w:type="spellEnd"/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5154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24N01E0142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USMK Entraineur Adjoint </w:t>
            </w:r>
            <w:r w:rsidR="00D564DB" w:rsidRPr="00D564DB">
              <w:rPr>
                <w:b/>
                <w:bCs/>
                <w:color w:val="FF0000"/>
                <w:sz w:val="30"/>
                <w:szCs w:val="30"/>
              </w:rPr>
              <w:t xml:space="preserve">signalé </w:t>
            </w:r>
            <w:r w:rsidR="00D15AC8">
              <w:rPr>
                <w:sz w:val="30"/>
                <w:szCs w:val="30"/>
              </w:rPr>
              <w:t>pour comportement anti sportif avec un joueur</w:t>
            </w:r>
            <w:r w:rsidR="00D564DB" w:rsidRPr="00D564DB">
              <w:rPr>
                <w:sz w:val="30"/>
                <w:szCs w:val="30"/>
              </w:rPr>
              <w:t xml:space="preserve"> </w:t>
            </w:r>
            <w:r w:rsidR="00D564DB" w:rsidRPr="00D564DB">
              <w:rPr>
                <w:b/>
                <w:bCs/>
                <w:sz w:val="30"/>
                <w:szCs w:val="30"/>
              </w:rPr>
              <w:t>Sanction</w:t>
            </w:r>
            <w:r w:rsidR="00D564DB" w:rsidRPr="00D564DB">
              <w:rPr>
                <w:sz w:val="30"/>
                <w:szCs w:val="30"/>
              </w:rPr>
              <w:t xml:space="preserve"> : Un </w:t>
            </w:r>
            <w:r w:rsidR="00D564DB" w:rsidRPr="00D564DB">
              <w:rPr>
                <w:b/>
                <w:bCs/>
                <w:sz w:val="30"/>
                <w:szCs w:val="30"/>
              </w:rPr>
              <w:t xml:space="preserve">(01) </w:t>
            </w:r>
            <w:r w:rsidR="00D15AC8">
              <w:rPr>
                <w:b/>
                <w:bCs/>
                <w:sz w:val="30"/>
                <w:szCs w:val="30"/>
              </w:rPr>
              <w:t>mois</w:t>
            </w:r>
            <w:r w:rsidR="00D564DB" w:rsidRPr="00D564DB">
              <w:rPr>
                <w:sz w:val="30"/>
                <w:szCs w:val="30"/>
              </w:rPr>
              <w:t xml:space="preserve"> de suspension </w:t>
            </w:r>
            <w:r w:rsidR="00D15AC8">
              <w:rPr>
                <w:sz w:val="30"/>
                <w:szCs w:val="30"/>
              </w:rPr>
              <w:t>ferme (interdiction du terrain et du vestiaire)</w:t>
            </w:r>
            <w:r w:rsidR="00D564DB" w:rsidRPr="00D564DB">
              <w:rPr>
                <w:sz w:val="30"/>
                <w:szCs w:val="30"/>
              </w:rPr>
              <w:t xml:space="preserve"> plus </w:t>
            </w:r>
            <w:r w:rsidR="00D15AC8">
              <w:rPr>
                <w:b/>
                <w:bCs/>
                <w:color w:val="FF0000"/>
                <w:sz w:val="30"/>
                <w:szCs w:val="30"/>
              </w:rPr>
              <w:t>100</w:t>
            </w:r>
            <w:r w:rsidR="00D564DB" w:rsidRPr="00D564DB">
              <w:rPr>
                <w:b/>
                <w:bCs/>
                <w:color w:val="FF0000"/>
                <w:sz w:val="30"/>
                <w:szCs w:val="30"/>
              </w:rPr>
              <w:t>.000 DA</w:t>
            </w:r>
            <w:r w:rsidR="00D564DB" w:rsidRPr="00D564DB">
              <w:rPr>
                <w:color w:val="FF0000"/>
                <w:sz w:val="30"/>
                <w:szCs w:val="30"/>
              </w:rPr>
              <w:t xml:space="preserve"> </w:t>
            </w:r>
            <w:r w:rsidR="00D564DB" w:rsidRPr="00D564DB">
              <w:rPr>
                <w:sz w:val="30"/>
                <w:szCs w:val="30"/>
              </w:rPr>
              <w:t>d’amende</w:t>
            </w:r>
            <w:r w:rsidR="00D564DB">
              <w:rPr>
                <w:sz w:val="30"/>
                <w:szCs w:val="30"/>
              </w:rPr>
              <w:t>.</w:t>
            </w:r>
            <w:r w:rsidR="00D564DB" w:rsidRPr="00D564DB">
              <w:rPr>
                <w:sz w:val="30"/>
                <w:szCs w:val="30"/>
              </w:rPr>
              <w:t xml:space="preserve"> </w:t>
            </w:r>
            <w:r w:rsidR="00D564DB">
              <w:rPr>
                <w:sz w:val="30"/>
                <w:szCs w:val="30"/>
              </w:rPr>
              <w:t xml:space="preserve">Art </w:t>
            </w:r>
            <w:r w:rsidR="00D15AC8">
              <w:rPr>
                <w:sz w:val="30"/>
                <w:szCs w:val="30"/>
              </w:rPr>
              <w:t>74/2</w:t>
            </w:r>
            <w:r w:rsidR="00D564DB">
              <w:rPr>
                <w:sz w:val="30"/>
                <w:szCs w:val="30"/>
              </w:rPr>
              <w:t xml:space="preserve"> CD</w:t>
            </w:r>
            <w:r w:rsidR="00D15AC8">
              <w:rPr>
                <w:sz w:val="30"/>
                <w:szCs w:val="30"/>
              </w:rPr>
              <w:t xml:space="preserve"> a/c du 23/12/2024.</w:t>
            </w:r>
          </w:p>
        </w:tc>
      </w:tr>
      <w:tr w:rsidR="00A465F5" w:rsidRPr="0032791B" w14:paraId="11CC691E" w14:textId="77777777" w:rsidTr="00E95AAF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E980F2" w14:textId="77777777" w:rsidR="00E95AAF" w:rsidRDefault="00E95AAF" w:rsidP="00E95AAF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33A8154" w14:textId="4477E1D4" w:rsidR="00D564DB" w:rsidRDefault="00D564DB" w:rsidP="00D564D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76F78C40" w14:textId="47FC13E7" w:rsidR="00A465F5" w:rsidRDefault="00D564DB" w:rsidP="00E95AA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Bourahla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n°24N01J0366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 w:rsidRPr="00D564DB">
              <w:rPr>
                <w:b/>
                <w:bCs/>
                <w:color w:val="FF0000"/>
                <w:sz w:val="30"/>
                <w:szCs w:val="30"/>
              </w:rPr>
              <w:t xml:space="preserve">signalé </w:t>
            </w:r>
            <w:r w:rsidRPr="00D564DB">
              <w:rPr>
                <w:sz w:val="30"/>
                <w:szCs w:val="30"/>
              </w:rPr>
              <w:t xml:space="preserve">pour voie de fait envers un </w:t>
            </w:r>
            <w:r>
              <w:rPr>
                <w:sz w:val="30"/>
                <w:szCs w:val="30"/>
              </w:rPr>
              <w:t>dirigeant</w:t>
            </w:r>
            <w:r w:rsidRPr="00D564DB">
              <w:rPr>
                <w:sz w:val="30"/>
                <w:szCs w:val="30"/>
              </w:rPr>
              <w:t xml:space="preserve"> </w:t>
            </w:r>
            <w:r w:rsidRPr="00D564DB">
              <w:rPr>
                <w:b/>
                <w:bCs/>
                <w:sz w:val="30"/>
                <w:szCs w:val="30"/>
              </w:rPr>
              <w:t>Sanction</w:t>
            </w:r>
            <w:r w:rsidRPr="00D564DB">
              <w:rPr>
                <w:sz w:val="30"/>
                <w:szCs w:val="30"/>
              </w:rPr>
              <w:t xml:space="preserve"> : </w:t>
            </w:r>
            <w:r>
              <w:rPr>
                <w:sz w:val="30"/>
                <w:szCs w:val="30"/>
              </w:rPr>
              <w:t>Trois</w:t>
            </w:r>
            <w:r w:rsidRPr="00D564DB">
              <w:rPr>
                <w:sz w:val="30"/>
                <w:szCs w:val="30"/>
              </w:rPr>
              <w:t xml:space="preserve"> </w:t>
            </w:r>
            <w:r w:rsidRPr="00D564DB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03</w:t>
            </w:r>
            <w:r w:rsidRPr="00D564DB">
              <w:rPr>
                <w:b/>
                <w:bCs/>
                <w:sz w:val="30"/>
                <w:szCs w:val="30"/>
              </w:rPr>
              <w:t xml:space="preserve">) </w:t>
            </w:r>
            <w:r>
              <w:rPr>
                <w:b/>
                <w:bCs/>
                <w:sz w:val="30"/>
                <w:szCs w:val="30"/>
              </w:rPr>
              <w:t>matchs</w:t>
            </w:r>
            <w:r w:rsidRPr="00D564DB">
              <w:rPr>
                <w:sz w:val="30"/>
                <w:szCs w:val="30"/>
              </w:rPr>
              <w:t xml:space="preserve"> de suspension dont </w:t>
            </w:r>
            <w:r>
              <w:rPr>
                <w:sz w:val="30"/>
                <w:szCs w:val="30"/>
              </w:rPr>
              <w:t>Un</w:t>
            </w:r>
            <w:r w:rsidRPr="00D564DB">
              <w:rPr>
                <w:sz w:val="30"/>
                <w:szCs w:val="30"/>
              </w:rPr>
              <w:t xml:space="preserve"> </w:t>
            </w:r>
            <w:r w:rsidRPr="00D564DB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01</w:t>
            </w:r>
            <w:r w:rsidRPr="00D564DB">
              <w:rPr>
                <w:b/>
                <w:bCs/>
                <w:sz w:val="30"/>
                <w:szCs w:val="30"/>
              </w:rPr>
              <w:t xml:space="preserve">) </w:t>
            </w:r>
            <w:r w:rsidR="0046227A">
              <w:rPr>
                <w:b/>
                <w:bCs/>
                <w:sz w:val="30"/>
                <w:szCs w:val="30"/>
              </w:rPr>
              <w:t>match</w:t>
            </w:r>
            <w:r w:rsidRPr="00D564DB">
              <w:rPr>
                <w:b/>
                <w:bCs/>
                <w:sz w:val="30"/>
                <w:szCs w:val="30"/>
              </w:rPr>
              <w:t xml:space="preserve"> </w:t>
            </w:r>
            <w:r w:rsidRPr="00D564DB">
              <w:rPr>
                <w:sz w:val="30"/>
                <w:szCs w:val="30"/>
              </w:rPr>
              <w:t xml:space="preserve">avec sursis plus </w:t>
            </w:r>
            <w:r>
              <w:rPr>
                <w:b/>
                <w:bCs/>
                <w:color w:val="FF0000"/>
                <w:sz w:val="30"/>
                <w:szCs w:val="30"/>
              </w:rPr>
              <w:t>30</w:t>
            </w:r>
            <w:r w:rsidRPr="00D564DB">
              <w:rPr>
                <w:b/>
                <w:bCs/>
                <w:color w:val="FF0000"/>
                <w:sz w:val="30"/>
                <w:szCs w:val="30"/>
              </w:rPr>
              <w:t>.000 DA</w:t>
            </w:r>
            <w:r w:rsidRPr="00D564DB">
              <w:rPr>
                <w:color w:val="FF0000"/>
                <w:sz w:val="30"/>
                <w:szCs w:val="30"/>
              </w:rPr>
              <w:t xml:space="preserve"> </w:t>
            </w:r>
            <w:r w:rsidRPr="00D564DB">
              <w:rPr>
                <w:sz w:val="30"/>
                <w:szCs w:val="30"/>
              </w:rPr>
              <w:t>d’amende</w:t>
            </w:r>
            <w:r>
              <w:rPr>
                <w:sz w:val="30"/>
                <w:szCs w:val="30"/>
              </w:rPr>
              <w:t>. Art 56 CD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96073" w14:textId="77777777" w:rsidR="006870B6" w:rsidRDefault="006870B6">
      <w:pPr>
        <w:spacing w:line="240" w:lineRule="auto"/>
      </w:pPr>
      <w:r>
        <w:separator/>
      </w:r>
    </w:p>
  </w:endnote>
  <w:endnote w:type="continuationSeparator" w:id="0">
    <w:p w14:paraId="36AE3146" w14:textId="77777777" w:rsidR="006870B6" w:rsidRDefault="0068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5B1D" w14:textId="77777777" w:rsidR="006870B6" w:rsidRDefault="006870B6">
      <w:pPr>
        <w:spacing w:after="0"/>
      </w:pPr>
      <w:r>
        <w:separator/>
      </w:r>
    </w:p>
  </w:footnote>
  <w:footnote w:type="continuationSeparator" w:id="0">
    <w:p w14:paraId="7A15BBB4" w14:textId="77777777" w:rsidR="006870B6" w:rsidRDefault="00687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94209">
    <w:abstractNumId w:val="1"/>
  </w:num>
  <w:num w:numId="2" w16cid:durableId="1835532405">
    <w:abstractNumId w:val="1"/>
  </w:num>
  <w:num w:numId="3" w16cid:durableId="2020043281">
    <w:abstractNumId w:val="0"/>
  </w:num>
  <w:num w:numId="4" w16cid:durableId="110075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509AF"/>
    <w:rsid w:val="0005199E"/>
    <w:rsid w:val="000714D8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1421"/>
    <w:rsid w:val="00303373"/>
    <w:rsid w:val="0030443C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61328"/>
    <w:rsid w:val="0036140B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443E"/>
    <w:rsid w:val="0041577A"/>
    <w:rsid w:val="004217D2"/>
    <w:rsid w:val="00423864"/>
    <w:rsid w:val="00431373"/>
    <w:rsid w:val="00431A78"/>
    <w:rsid w:val="00433630"/>
    <w:rsid w:val="00437EBF"/>
    <w:rsid w:val="00442C73"/>
    <w:rsid w:val="0044460E"/>
    <w:rsid w:val="00446979"/>
    <w:rsid w:val="00447174"/>
    <w:rsid w:val="00447C58"/>
    <w:rsid w:val="004500AA"/>
    <w:rsid w:val="00450A3E"/>
    <w:rsid w:val="00454053"/>
    <w:rsid w:val="0045521F"/>
    <w:rsid w:val="0046188F"/>
    <w:rsid w:val="0046227A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6A3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870B6"/>
    <w:rsid w:val="0069411D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529D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161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FD"/>
    <w:rsid w:val="009006D2"/>
    <w:rsid w:val="00900D67"/>
    <w:rsid w:val="0090250B"/>
    <w:rsid w:val="009029BA"/>
    <w:rsid w:val="00905EB5"/>
    <w:rsid w:val="0091016F"/>
    <w:rsid w:val="00910E73"/>
    <w:rsid w:val="0091214C"/>
    <w:rsid w:val="009148BF"/>
    <w:rsid w:val="0092168D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017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514D"/>
    <w:rsid w:val="009C6420"/>
    <w:rsid w:val="009C6DB1"/>
    <w:rsid w:val="009D003A"/>
    <w:rsid w:val="009D1974"/>
    <w:rsid w:val="009D600C"/>
    <w:rsid w:val="009E3763"/>
    <w:rsid w:val="009E4171"/>
    <w:rsid w:val="009E5F95"/>
    <w:rsid w:val="009E6FDB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2BDA"/>
    <w:rsid w:val="00AB483A"/>
    <w:rsid w:val="00AB4A90"/>
    <w:rsid w:val="00AC00B0"/>
    <w:rsid w:val="00AC0214"/>
    <w:rsid w:val="00AC10BB"/>
    <w:rsid w:val="00AC53DC"/>
    <w:rsid w:val="00AC54FD"/>
    <w:rsid w:val="00AC59D2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0FFB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C21ED"/>
    <w:rsid w:val="00BC657F"/>
    <w:rsid w:val="00BD079F"/>
    <w:rsid w:val="00BD1295"/>
    <w:rsid w:val="00BE05DF"/>
    <w:rsid w:val="00BF0BBD"/>
    <w:rsid w:val="00BF1034"/>
    <w:rsid w:val="00BF48FF"/>
    <w:rsid w:val="00C0036E"/>
    <w:rsid w:val="00C01E4B"/>
    <w:rsid w:val="00C01F17"/>
    <w:rsid w:val="00C06F2C"/>
    <w:rsid w:val="00C126FA"/>
    <w:rsid w:val="00C158C3"/>
    <w:rsid w:val="00C21533"/>
    <w:rsid w:val="00C222E5"/>
    <w:rsid w:val="00C23229"/>
    <w:rsid w:val="00C25F28"/>
    <w:rsid w:val="00C26442"/>
    <w:rsid w:val="00C2719D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23A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84A40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B01"/>
    <w:rsid w:val="00CD548D"/>
    <w:rsid w:val="00CE0559"/>
    <w:rsid w:val="00CE24C1"/>
    <w:rsid w:val="00CE2D49"/>
    <w:rsid w:val="00CE5990"/>
    <w:rsid w:val="00CF4B2B"/>
    <w:rsid w:val="00D0253C"/>
    <w:rsid w:val="00D029A6"/>
    <w:rsid w:val="00D118A4"/>
    <w:rsid w:val="00D11D0C"/>
    <w:rsid w:val="00D122AF"/>
    <w:rsid w:val="00D159BD"/>
    <w:rsid w:val="00D15AC8"/>
    <w:rsid w:val="00D161E7"/>
    <w:rsid w:val="00D17322"/>
    <w:rsid w:val="00D2707E"/>
    <w:rsid w:val="00D30359"/>
    <w:rsid w:val="00D30CDA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564DB"/>
    <w:rsid w:val="00D60814"/>
    <w:rsid w:val="00D64661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46D7"/>
    <w:rsid w:val="00E47043"/>
    <w:rsid w:val="00E50E08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AAF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46B0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608A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334A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97D2-C1B1-4447-ADFD-3D4BF41AA8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hassina aliane</cp:lastModifiedBy>
  <cp:revision>2</cp:revision>
  <cp:lastPrinted>2024-12-23T15:03:00Z</cp:lastPrinted>
  <dcterms:created xsi:type="dcterms:W3CDTF">2025-01-06T10:02:00Z</dcterms:created>
  <dcterms:modified xsi:type="dcterms:W3CDTF">2025-01-06T10:02:00Z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